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87" w:rsidRDefault="00481087" w:rsidP="00481087">
      <w:pPr>
        <w:ind w:right="-315"/>
        <w:jc w:val="right"/>
        <w:rPr>
          <w:szCs w:val="28"/>
        </w:rPr>
      </w:pPr>
    </w:p>
    <w:p w:rsidR="00481087" w:rsidRPr="00481087" w:rsidRDefault="009E1ED7" w:rsidP="00481087">
      <w:pPr>
        <w:ind w:right="18"/>
        <w:rPr>
          <w:b/>
        </w:rPr>
      </w:pPr>
      <w:bookmarkStart w:id="0" w:name="bookmark0"/>
      <w:r>
        <w:rPr>
          <w:b/>
        </w:rPr>
        <w:t xml:space="preserve">Письмо № </w:t>
      </w:r>
      <w:r w:rsidR="009627CE">
        <w:rPr>
          <w:b/>
        </w:rPr>
        <w:t xml:space="preserve">494 от 26 </w:t>
      </w:r>
      <w:r>
        <w:rPr>
          <w:b/>
        </w:rPr>
        <w:t xml:space="preserve"> </w:t>
      </w:r>
      <w:r w:rsidR="00481087" w:rsidRPr="00481087">
        <w:rPr>
          <w:b/>
        </w:rPr>
        <w:t>марта 2025 года</w:t>
      </w:r>
    </w:p>
    <w:p w:rsidR="00481087" w:rsidRPr="00AA4557" w:rsidRDefault="00481087" w:rsidP="00481087">
      <w:pPr>
        <w:ind w:right="18"/>
        <w:rPr>
          <w:b/>
        </w:rPr>
      </w:pPr>
    </w:p>
    <w:p w:rsidR="00481087" w:rsidRPr="00AA4557" w:rsidRDefault="00481087" w:rsidP="00481087">
      <w:pPr>
        <w:ind w:right="18"/>
        <w:jc w:val="both"/>
        <w:rPr>
          <w:b/>
        </w:rPr>
      </w:pPr>
      <w:bookmarkStart w:id="1" w:name="_GoBack"/>
      <w:r w:rsidRPr="00AA4557">
        <w:rPr>
          <w:b/>
        </w:rPr>
        <w:t xml:space="preserve">О </w:t>
      </w:r>
      <w:r w:rsidR="009410DA">
        <w:rPr>
          <w:b/>
        </w:rPr>
        <w:t>направлении графика объявлений результатов, заседаний апелляционной комиссии и обработки апелляций</w:t>
      </w:r>
    </w:p>
    <w:bookmarkEnd w:id="1"/>
    <w:p w:rsidR="00481087" w:rsidRDefault="00481087" w:rsidP="00481087">
      <w:pPr>
        <w:ind w:right="18"/>
        <w:jc w:val="right"/>
        <w:rPr>
          <w:b/>
        </w:rPr>
      </w:pPr>
      <w:r w:rsidRPr="00481087">
        <w:rPr>
          <w:b/>
        </w:rPr>
        <w:t xml:space="preserve">                                                                                                   </w:t>
      </w:r>
    </w:p>
    <w:p w:rsidR="00481087" w:rsidRDefault="00481087" w:rsidP="00481087">
      <w:pPr>
        <w:ind w:right="18"/>
        <w:jc w:val="right"/>
        <w:rPr>
          <w:b/>
        </w:rPr>
      </w:pPr>
    </w:p>
    <w:p w:rsidR="00481087" w:rsidRPr="009410DA" w:rsidRDefault="00481087" w:rsidP="00481087">
      <w:pPr>
        <w:ind w:right="18"/>
        <w:jc w:val="right"/>
        <w:rPr>
          <w:b/>
        </w:rPr>
      </w:pPr>
      <w:r w:rsidRPr="009410DA">
        <w:rPr>
          <w:b/>
        </w:rPr>
        <w:t>Руководителям ОО</w:t>
      </w:r>
    </w:p>
    <w:bookmarkEnd w:id="0"/>
    <w:p w:rsidR="00481087" w:rsidRDefault="009E1ED7" w:rsidP="009627CE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gramStart"/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>В соответствии с Порядком проведения государственной итоговой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аттестации по образовательным программам основного общего образования,</w:t>
      </w:r>
      <w:r w:rsidR="009410DA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>утвержденным приказом Министерства просвещения Российской Федерации и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Федеральной службы по надзору в сфере образования и науки от 04.04.2023 №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232/551, и Порядком проведения государственной итоговой аттестации по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образовательным программам среднего образования, утвержденным приказом</w:t>
      </w:r>
      <w:r w:rsidR="009627CE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>Министерства просвещения Российской Федерации и Федеральной службы по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надзору в сфере образования и</w:t>
      </w:r>
      <w:proofErr w:type="gramEnd"/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proofErr w:type="gramStart"/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>науки от 04.04.2023 № 233/552, в целях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рассмотрения апелляций участников государственной итоговой аттестации по</w:t>
      </w:r>
      <w:r w:rsidR="009627CE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>образовательным программам основного общего и среднего общего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образования в досрочный период направляем приказ Министерства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образования и науки Республики Дагестан от 24.03.2025 № 05-02-2-315/25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«Об утверждении графика объявления результатов, заседаний работы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апелляционной комиссии и обработки апелляций о несогласии с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выставленными баллами государственной итоговой аттестации по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образовательным программам</w:t>
      </w:r>
      <w:proofErr w:type="gramEnd"/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основного общего и среднего общего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образования в 2025 году в Республике Дагестан в досрочный период».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Просим довести информацию до сведения заинтересованных лиц.</w:t>
      </w:r>
      <w:r w:rsidR="009627CE" w:rsidRPr="009627CE">
        <w:rPr>
          <w:rFonts w:ascii="TimesNewRomanPSMT" w:hAnsi="TimesNewRomanPSMT"/>
          <w:color w:val="000000"/>
          <w:sz w:val="28"/>
          <w:szCs w:val="28"/>
          <w:lang w:eastAsia="ru-RU"/>
        </w:rPr>
        <w:br/>
        <w:t>Приложение: в электронном виде.</w:t>
      </w:r>
    </w:p>
    <w:p w:rsidR="00481087" w:rsidRDefault="0048108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E1ED7" w:rsidRDefault="009E1ED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E1ED7" w:rsidRPr="008B6478" w:rsidRDefault="009E1ED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81087" w:rsidRDefault="00481087" w:rsidP="00481087">
      <w:pPr>
        <w:jc w:val="both"/>
      </w:pPr>
    </w:p>
    <w:p w:rsidR="00481087" w:rsidRDefault="00481087" w:rsidP="00481087"/>
    <w:p w:rsidR="00481087" w:rsidRPr="00FB0424" w:rsidRDefault="00AA4557" w:rsidP="00481087">
      <w:pPr>
        <w:ind w:right="18"/>
        <w:rPr>
          <w:b/>
        </w:rPr>
      </w:pPr>
      <w:r>
        <w:rPr>
          <w:b/>
        </w:rPr>
        <w:t xml:space="preserve">Начальник </w:t>
      </w:r>
      <w:r w:rsidR="00481087" w:rsidRPr="00FB0424">
        <w:rPr>
          <w:b/>
        </w:rPr>
        <w:t xml:space="preserve"> МКУ</w:t>
      </w:r>
    </w:p>
    <w:p w:rsidR="00481087" w:rsidRPr="00FB0424" w:rsidRDefault="00481087" w:rsidP="00481087">
      <w:pPr>
        <w:widowControl w:val="0"/>
        <w:spacing w:line="256" w:lineRule="auto"/>
        <w:ind w:right="125"/>
        <w:rPr>
          <w:b/>
        </w:rPr>
      </w:pPr>
      <w:r w:rsidRPr="00FB0424">
        <w:rPr>
          <w:b/>
        </w:rPr>
        <w:t xml:space="preserve">«Управление образования»:                                                                         </w:t>
      </w:r>
      <w:proofErr w:type="spellStart"/>
      <w:r w:rsidRPr="00FB0424">
        <w:rPr>
          <w:b/>
        </w:rPr>
        <w:t>Х.Исаева</w:t>
      </w:r>
      <w:proofErr w:type="spellEnd"/>
    </w:p>
    <w:p w:rsidR="00481087" w:rsidRPr="00481087" w:rsidRDefault="00481087" w:rsidP="00481087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 w:rsidRPr="00481087">
        <w:rPr>
          <w:i/>
          <w:sz w:val="20"/>
          <w:szCs w:val="20"/>
        </w:rPr>
        <w:t>Исп. Магомедова Б.М.</w:t>
      </w:r>
    </w:p>
    <w:p w:rsidR="00481087" w:rsidRPr="00481087" w:rsidRDefault="00481087" w:rsidP="00481087">
      <w:pPr>
        <w:widowControl w:val="0"/>
        <w:shd w:val="clear" w:color="auto" w:fill="FFFFFF"/>
        <w:ind w:right="125"/>
        <w:rPr>
          <w:sz w:val="20"/>
          <w:szCs w:val="20"/>
        </w:rPr>
      </w:pPr>
      <w:r w:rsidRPr="00481087">
        <w:rPr>
          <w:i/>
          <w:sz w:val="20"/>
          <w:szCs w:val="20"/>
        </w:rPr>
        <w:t>Тел. 8 (969) 747 88-88</w:t>
      </w:r>
    </w:p>
    <w:p w:rsidR="00481087" w:rsidRPr="00481087" w:rsidRDefault="00481087">
      <w:pPr>
        <w:rPr>
          <w:sz w:val="22"/>
          <w:szCs w:val="22"/>
        </w:rPr>
      </w:pPr>
    </w:p>
    <w:sectPr w:rsidR="00481087" w:rsidRPr="0048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87"/>
    <w:rsid w:val="00044EFF"/>
    <w:rsid w:val="00481087"/>
    <w:rsid w:val="009410DA"/>
    <w:rsid w:val="009627CE"/>
    <w:rsid w:val="009E1ED7"/>
    <w:rsid w:val="00AA4557"/>
    <w:rsid w:val="00C97593"/>
    <w:rsid w:val="00ED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108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81087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48108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9E1E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E1E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108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81087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48108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9E1E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E1E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</cp:revision>
  <dcterms:created xsi:type="dcterms:W3CDTF">2025-03-26T15:33:00Z</dcterms:created>
  <dcterms:modified xsi:type="dcterms:W3CDTF">2025-03-26T15:33:00Z</dcterms:modified>
</cp:coreProperties>
</file>